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3"/>
        <w:tblpPr w:leftFromText="180" w:rightFromText="180" w:vertAnchor="page" w:horzAnchor="page" w:tblpX="1630" w:tblpY="1623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60"/>
      </w:tblGrid>
      <w:tr>
        <w:trPr>
          <w:cantSplit/>
          <w:trHeight w:val="1264" w:hRule="atLeast"/>
        </w:trPr>
        <w:tc>
          <w:tcPr>
            <w:tcW w:w="8960" w:type="dxa"/>
          </w:tcPr>
          <w:p>
            <w:pPr>
              <w:spacing w:line="1060" w:lineRule="exact"/>
              <w:jc w:val="distribute"/>
              <w:rPr>
                <w:rFonts w:eastAsia="方正小标宋简体"/>
                <w:color w:val="FF0000"/>
                <w:w w:val="65"/>
                <w:sz w:val="72"/>
                <w:szCs w:val="72"/>
              </w:rPr>
            </w:pPr>
            <w:r>
              <w:rPr>
                <w:rFonts w:hint="eastAsia" w:eastAsia="方正小标宋简体"/>
                <w:color w:val="FF0000"/>
                <w:w w:val="65"/>
                <w:sz w:val="72"/>
                <w:szCs w:val="72"/>
              </w:rPr>
              <w:t>浙江省成人教育与职业教育协会</w:t>
            </w:r>
          </w:p>
        </w:tc>
      </w:tr>
    </w:tbl>
    <w:p>
      <w:pPr>
        <w:widowControl/>
        <w:spacing w:line="580" w:lineRule="exact"/>
        <w:jc w:val="center"/>
        <w:rPr>
          <w:sz w:val="22"/>
          <w:szCs w:val="24"/>
        </w:rPr>
      </w:pPr>
      <w:r>
        <w:rPr>
          <w:rFonts w:hint="eastAsia" w:ascii="仿宋" w:hAnsi="仿宋" w:eastAsia="仿宋" w:cs="仿宋"/>
          <w:color w:val="151515"/>
          <w:kern w:val="0"/>
          <w:sz w:val="32"/>
          <w:szCs w:val="32"/>
        </w:rPr>
        <w:t>浙成职协〔202</w:t>
      </w:r>
      <w:r>
        <w:rPr>
          <w:rFonts w:hint="eastAsia" w:ascii="仿宋" w:hAnsi="仿宋" w:eastAsia="仿宋" w:cs="仿宋"/>
          <w:color w:val="151515"/>
          <w:kern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color w:val="151515"/>
          <w:kern w:val="0"/>
          <w:sz w:val="32"/>
          <w:szCs w:val="32"/>
        </w:rPr>
        <w:t>〕</w:t>
      </w:r>
      <w:r>
        <w:rPr>
          <w:rFonts w:hint="eastAsia" w:ascii="仿宋" w:hAnsi="仿宋" w:eastAsia="仿宋" w:cs="仿宋"/>
          <w:color w:val="151515"/>
          <w:kern w:val="0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color w:val="151515"/>
          <w:kern w:val="0"/>
          <w:sz w:val="32"/>
          <w:szCs w:val="32"/>
        </w:rPr>
        <w:t>号</w:t>
      </w:r>
    </w:p>
    <w:p>
      <w:pPr>
        <w:widowControl/>
        <w:spacing w:line="559" w:lineRule="atLeast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111111"/>
          <w:spacing w:val="0"/>
          <w:sz w:val="20"/>
          <w:szCs w:val="20"/>
          <w:shd w:val="clear" w:fill="FFFFFF"/>
          <w:vertAlign w:val="baseline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-210820</wp:posOffset>
                </wp:positionH>
                <wp:positionV relativeFrom="paragraph">
                  <wp:posOffset>57785</wp:posOffset>
                </wp:positionV>
                <wp:extent cx="5734050" cy="0"/>
                <wp:effectExtent l="0" t="19050" r="0" b="1905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935990" y="2498090"/>
                          <a:ext cx="5734050" cy="0"/>
                        </a:xfrm>
                        <a:prstGeom prst="line">
                          <a:avLst/>
                        </a:prstGeom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6.6pt;margin-top:4.55pt;height:0pt;width:451.5pt;z-index:251659264;mso-width-relative:page;mso-height-relative:page;" filled="f" stroked="t" coordsize="21600,21600" o:gfxdata="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nGvaXZAAAABwEAAA8AAAAAAAAAAQAgAAAAIgAAAGRycy9k&#10;b3ducmV2LnhtbFBLAQIUABQAAAAIAIdO4kB2ekD5AQIAAPIDAAAOAAAAAAAAAAEAIAAAACgBAABk&#10;cnMvZTJvRG9jLnhtbFBLBQYAAAAABgAGAFkBAACbBQAAAAA=&#10;">
                <v:fill on="f" focussize="0,0"/>
                <v:stroke weight="3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napToGrid/>
          <w:kern w:val="0"/>
          <w:sz w:val="44"/>
          <w:szCs w:val="44"/>
          <w:lang w:val="en-US" w:eastAsia="zh-CN"/>
        </w:rPr>
        <w:t>关于做好2024年“智慧助老”优质工作案例和课程资源推荐工作的通知</w:t>
      </w:r>
    </w:p>
    <w:p>
      <w:pPr>
        <w:pStyle w:val="12"/>
        <w:rPr>
          <w:rFonts w:hint="eastAsia"/>
          <w:lang w:val="en-US" w:eastAsia="zh-CN"/>
        </w:rPr>
      </w:pPr>
    </w:p>
    <w:p>
      <w:pPr>
        <w:pStyle w:val="5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360" w:lineRule="auto"/>
        <w:ind w:left="0" w:right="0"/>
        <w:jc w:val="both"/>
        <w:rPr>
          <w:rFonts w:hint="eastAsia" w:ascii="仿宋" w:hAnsi="仿宋" w:eastAsia="仿宋" w:cs="仿宋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napToGrid/>
          <w:kern w:val="2"/>
          <w:sz w:val="32"/>
          <w:szCs w:val="32"/>
          <w:lang w:val="en-US" w:eastAsia="zh-CN" w:bidi="ar-SA"/>
        </w:rPr>
        <w:t>各设区市教育局，各高等学校：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napToGrid/>
          <w:kern w:val="2"/>
          <w:sz w:val="32"/>
          <w:szCs w:val="32"/>
          <w:lang w:val="en-US" w:eastAsia="zh-CN" w:bidi="ar-SA"/>
        </w:rPr>
        <w:t>根据《教育部办公厅关于组织开展2024年“智慧助老”优质工作案例和课程资源推介工作的通知》（教职成厅函〔2024〕15号）要求，经省教育厅职成教处同意，开展全省“智慧助老”优质工作案例和课程资源推荐工作，现将有关事项通知如下：</w:t>
      </w:r>
    </w:p>
    <w:p>
      <w:pPr>
        <w:pStyle w:val="5"/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adjustRightInd w:val="0"/>
        <w:snapToGrid w:val="0"/>
        <w:spacing w:line="360" w:lineRule="auto"/>
        <w:ind w:left="0" w:right="0" w:rightChars="0" w:firstLine="643" w:firstLineChars="200"/>
        <w:jc w:val="both"/>
        <w:rPr>
          <w:rFonts w:hint="eastAsia" w:ascii="仿宋" w:hAnsi="仿宋" w:eastAsia="仿宋" w:cs="仿宋"/>
          <w:snapToGrid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snapToGrid/>
          <w:kern w:val="2"/>
          <w:sz w:val="32"/>
          <w:szCs w:val="32"/>
          <w:lang w:val="en-US" w:eastAsia="zh-CN" w:bidi="ar-SA"/>
        </w:rPr>
        <w:t>一、推荐数量。</w:t>
      </w:r>
      <w:r>
        <w:rPr>
          <w:rFonts w:hint="eastAsia" w:ascii="仿宋" w:hAnsi="仿宋" w:eastAsia="仿宋" w:cs="仿宋"/>
          <w:b w:val="0"/>
          <w:bCs w:val="0"/>
          <w:snapToGrid/>
          <w:color w:val="000000"/>
          <w:kern w:val="2"/>
          <w:sz w:val="32"/>
          <w:szCs w:val="32"/>
          <w:lang w:val="en-US" w:eastAsia="zh-CN" w:bidi="ar-SA"/>
        </w:rPr>
        <w:t>各设区市教育局推荐报送优质工作案例不超过3个、优质课程资源不超过3门，各高等学校直接推荐报送优质工作案例1个、优质课程资源1门。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snapToGrid/>
          <w:kern w:val="2"/>
          <w:sz w:val="32"/>
          <w:szCs w:val="32"/>
          <w:lang w:val="en-US" w:eastAsia="zh-CN" w:bidi="ar-SA"/>
        </w:rPr>
        <w:t>二、推荐方式。</w:t>
      </w:r>
      <w:r>
        <w:rPr>
          <w:rFonts w:hint="eastAsia" w:ascii="仿宋" w:hAnsi="仿宋" w:eastAsia="仿宋" w:cs="仿宋"/>
          <w:snapToGrid/>
          <w:kern w:val="2"/>
          <w:sz w:val="32"/>
          <w:szCs w:val="32"/>
          <w:lang w:val="en-US" w:eastAsia="zh-CN" w:bidi="ar-SA"/>
        </w:rPr>
        <w:t>各</w:t>
      </w:r>
      <w:r>
        <w:rPr>
          <w:rFonts w:hint="eastAsia" w:ascii="仿宋" w:hAnsi="仿宋" w:eastAsia="仿宋" w:cs="仿宋"/>
          <w:snapToGrid/>
          <w:color w:val="000000"/>
          <w:kern w:val="2"/>
          <w:sz w:val="32"/>
          <w:szCs w:val="32"/>
          <w:lang w:val="en-US" w:eastAsia="zh-CN" w:bidi="ar-SA"/>
        </w:rPr>
        <w:t>设区市教育局</w:t>
      </w:r>
      <w:r>
        <w:rPr>
          <w:rFonts w:hint="eastAsia" w:ascii="仿宋" w:hAnsi="仿宋" w:eastAsia="仿宋" w:cs="仿宋"/>
          <w:snapToGrid/>
          <w:kern w:val="2"/>
          <w:sz w:val="32"/>
          <w:szCs w:val="32"/>
          <w:lang w:val="en-US" w:eastAsia="zh-CN" w:bidi="ar-SA"/>
        </w:rPr>
        <w:t>加强属地统筹，负责组织协调，承担本地区“智慧助老”优质工作案例和课程资源的推荐工作。各高等学校组织校内推荐工作。省教育厅将组织专家，对推荐的申报材料进行评议，遴选</w:t>
      </w:r>
      <w:r>
        <w:rPr>
          <w:rFonts w:hint="eastAsia" w:ascii="仿宋" w:hAnsi="仿宋" w:eastAsia="仿宋" w:cs="仿宋"/>
          <w:snapToGrid/>
          <w:color w:val="000000"/>
          <w:kern w:val="2"/>
          <w:sz w:val="32"/>
          <w:szCs w:val="32"/>
          <w:lang w:val="en-US" w:eastAsia="zh-CN" w:bidi="ar-SA"/>
        </w:rPr>
        <w:t>优质工作案例20个、优质课程资源20门，</w:t>
      </w:r>
      <w:r>
        <w:rPr>
          <w:rFonts w:hint="eastAsia" w:ascii="仿宋" w:hAnsi="仿宋" w:eastAsia="仿宋" w:cs="仿宋"/>
          <w:snapToGrid/>
          <w:kern w:val="2"/>
          <w:sz w:val="32"/>
          <w:szCs w:val="32"/>
          <w:lang w:val="en-US" w:eastAsia="zh-CN" w:bidi="ar-SA"/>
        </w:rPr>
        <w:t>经公示无异议后向教育部推荐。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snapToGrid/>
          <w:kern w:val="2"/>
          <w:sz w:val="32"/>
          <w:szCs w:val="32"/>
          <w:lang w:val="en-US" w:eastAsia="zh-CN" w:bidi="ar-SA"/>
        </w:rPr>
        <w:t>三、宣传推介。</w:t>
      </w:r>
      <w:r>
        <w:rPr>
          <w:rFonts w:hint="eastAsia" w:ascii="仿宋" w:hAnsi="仿宋" w:eastAsia="仿宋" w:cs="仿宋"/>
          <w:snapToGrid/>
          <w:kern w:val="2"/>
          <w:sz w:val="32"/>
          <w:szCs w:val="32"/>
          <w:lang w:val="en-US" w:eastAsia="zh-CN" w:bidi="ar-SA"/>
        </w:rPr>
        <w:t>各地要根据当地老年人运用智能技术培训工作的实际，因地制宜宣传和推广</w:t>
      </w:r>
      <w:r>
        <w:rPr>
          <w:rFonts w:hint="eastAsia" w:ascii="仿宋" w:hAnsi="仿宋" w:eastAsia="仿宋" w:cs="仿宋"/>
          <w:snapToGrid/>
          <w:kern w:val="2"/>
          <w:sz w:val="32"/>
          <w:szCs w:val="32"/>
          <w:lang w:eastAsia="zh-CN" w:bidi="ar-SA"/>
        </w:rPr>
        <w:t>“</w:t>
      </w:r>
      <w:r>
        <w:rPr>
          <w:rFonts w:hint="eastAsia" w:ascii="仿宋" w:hAnsi="仿宋" w:eastAsia="仿宋" w:cs="仿宋"/>
          <w:snapToGrid/>
          <w:kern w:val="2"/>
          <w:sz w:val="32"/>
          <w:szCs w:val="32"/>
          <w:lang w:val="en-US" w:eastAsia="zh-CN" w:bidi="ar-SA"/>
        </w:rPr>
        <w:t>智慧助老</w:t>
      </w:r>
      <w:r>
        <w:rPr>
          <w:rFonts w:hint="eastAsia" w:ascii="仿宋" w:hAnsi="仿宋" w:eastAsia="仿宋" w:cs="仿宋"/>
          <w:snapToGrid/>
          <w:kern w:val="2"/>
          <w:sz w:val="32"/>
          <w:szCs w:val="32"/>
          <w:lang w:eastAsia="zh-CN" w:bidi="ar-SA"/>
        </w:rPr>
        <w:t>”</w:t>
      </w:r>
      <w:r>
        <w:rPr>
          <w:rFonts w:hint="eastAsia" w:ascii="仿宋" w:hAnsi="仿宋" w:eastAsia="仿宋" w:cs="仿宋"/>
          <w:snapToGrid/>
          <w:kern w:val="2"/>
          <w:sz w:val="32"/>
          <w:szCs w:val="32"/>
          <w:lang w:val="en-US" w:eastAsia="zh-CN" w:bidi="ar-SA"/>
        </w:rPr>
        <w:t>优质工作案例和课程资源等成果。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napToGrid/>
          <w:color w:val="00000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snapToGrid/>
          <w:kern w:val="2"/>
          <w:sz w:val="32"/>
          <w:szCs w:val="32"/>
          <w:lang w:val="en-US" w:eastAsia="zh-CN" w:bidi="ar-SA"/>
        </w:rPr>
        <w:t>四、其他。</w:t>
      </w:r>
      <w:r>
        <w:rPr>
          <w:rFonts w:hint="eastAsia" w:ascii="仿宋" w:hAnsi="仿宋" w:eastAsia="仿宋" w:cs="仿宋"/>
          <w:snapToGrid/>
          <w:color w:val="000000"/>
          <w:kern w:val="2"/>
          <w:sz w:val="32"/>
          <w:szCs w:val="32"/>
          <w:lang w:val="en-US" w:eastAsia="zh-CN" w:bidi="ar-SA"/>
        </w:rPr>
        <w:t>优质工作案例和课程资源的申报表、汇总表（见附件）的WORD版与盖章的PDF版，封面图片1张（用于全国老年教育公共服务平台专题页展示，jpg格式，尺寸比例800*515），优质课程资源实体视频/教材PDF发送至指</w:t>
      </w:r>
      <w:r>
        <w:rPr>
          <w:rFonts w:hint="eastAsia" w:ascii="仿宋" w:hAnsi="仿宋" w:eastAsia="仿宋" w:cs="仿宋"/>
          <w:b w:val="0"/>
          <w:bCs w:val="0"/>
          <w:snapToGrid/>
          <w:color w:val="000000"/>
          <w:kern w:val="2"/>
          <w:sz w:val="32"/>
          <w:szCs w:val="32"/>
          <w:lang w:val="en-US" w:eastAsia="zh-CN" w:bidi="ar-SA"/>
        </w:rPr>
        <w:t>定邮箱（zj</w:t>
      </w:r>
      <w:r>
        <w:rPr>
          <w:rFonts w:hint="eastAsia" w:ascii="仿宋" w:hAnsi="仿宋" w:eastAsia="仿宋" w:cs="仿宋"/>
          <w:b w:val="0"/>
          <w:bCs w:val="0"/>
          <w:snapToGrid/>
          <w:color w:val="000000"/>
          <w:kern w:val="2"/>
          <w:sz w:val="32"/>
          <w:szCs w:val="32"/>
          <w:lang w:eastAsia="zh-CN" w:bidi="ar-SA"/>
        </w:rPr>
        <w:t>_</w:t>
      </w:r>
      <w:r>
        <w:rPr>
          <w:rFonts w:hint="eastAsia" w:ascii="仿宋" w:hAnsi="仿宋" w:eastAsia="仿宋" w:cs="仿宋"/>
          <w:b w:val="0"/>
          <w:bCs w:val="0"/>
          <w:snapToGrid/>
          <w:color w:val="000000"/>
          <w:kern w:val="2"/>
          <w:sz w:val="32"/>
          <w:szCs w:val="32"/>
          <w:u w:val="none"/>
          <w:lang w:val="en-US" w:eastAsia="zh-CN" w:bidi="ar-SA"/>
        </w:rPr>
        <w:t>czjxh@163.com）。报送截止时间为</w:t>
      </w:r>
      <w:r>
        <w:rPr>
          <w:rFonts w:hint="eastAsia" w:ascii="仿宋" w:hAnsi="仿宋" w:eastAsia="仿宋" w:cs="仿宋"/>
          <w:b w:val="0"/>
          <w:bCs w:val="0"/>
          <w:snapToGrid/>
          <w:color w:val="000000"/>
          <w:kern w:val="2"/>
          <w:sz w:val="32"/>
          <w:szCs w:val="32"/>
          <w:u w:val="none"/>
          <w:lang w:eastAsia="zh-CN" w:bidi="ar-SA"/>
        </w:rPr>
        <w:t>8</w:t>
      </w:r>
      <w:r>
        <w:rPr>
          <w:rFonts w:hint="eastAsia" w:ascii="仿宋" w:hAnsi="仿宋" w:eastAsia="仿宋" w:cs="仿宋"/>
          <w:b w:val="0"/>
          <w:bCs w:val="0"/>
          <w:snapToGrid/>
          <w:color w:val="000000"/>
          <w:kern w:val="2"/>
          <w:sz w:val="32"/>
          <w:szCs w:val="32"/>
          <w:u w:val="none"/>
          <w:lang w:val="en-US" w:eastAsia="zh-CN" w:bidi="ar-SA"/>
        </w:rPr>
        <w:t>月</w:t>
      </w:r>
      <w:r>
        <w:rPr>
          <w:rFonts w:hint="eastAsia" w:ascii="仿宋" w:hAnsi="仿宋" w:eastAsia="仿宋" w:cs="仿宋"/>
          <w:b w:val="0"/>
          <w:bCs w:val="0"/>
          <w:snapToGrid/>
          <w:color w:val="000000"/>
          <w:kern w:val="2"/>
          <w:sz w:val="32"/>
          <w:szCs w:val="32"/>
          <w:u w:val="none"/>
          <w:lang w:eastAsia="zh-CN" w:bidi="ar-SA"/>
        </w:rPr>
        <w:t>15</w:t>
      </w:r>
      <w:r>
        <w:rPr>
          <w:rFonts w:hint="eastAsia" w:ascii="仿宋" w:hAnsi="仿宋" w:eastAsia="仿宋" w:cs="仿宋"/>
          <w:b w:val="0"/>
          <w:bCs w:val="0"/>
          <w:snapToGrid/>
          <w:color w:val="000000"/>
          <w:kern w:val="2"/>
          <w:sz w:val="32"/>
          <w:szCs w:val="32"/>
          <w:u w:val="none"/>
          <w:lang w:val="en-US" w:eastAsia="zh-CN" w:bidi="ar-SA"/>
        </w:rPr>
        <w:t>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napToGrid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napToGrid/>
          <w:color w:val="000000"/>
          <w:kern w:val="2"/>
          <w:sz w:val="32"/>
          <w:szCs w:val="32"/>
          <w:lang w:val="en-US" w:eastAsia="zh-CN" w:bidi="ar-SA"/>
        </w:rPr>
        <w:t>联系方式:</w:t>
      </w:r>
    </w:p>
    <w:p>
      <w:pPr>
        <w:pStyle w:val="5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360" w:lineRule="auto"/>
        <w:ind w:left="0" w:right="0" w:firstLine="633"/>
        <w:jc w:val="left"/>
        <w:rPr>
          <w:rFonts w:hint="eastAsia" w:ascii="仿宋" w:hAnsi="仿宋" w:eastAsia="仿宋" w:cs="仿宋"/>
          <w:b w:val="0"/>
          <w:bCs w:val="0"/>
          <w:snapToGrid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napToGrid/>
          <w:color w:val="000000"/>
          <w:kern w:val="2"/>
          <w:sz w:val="32"/>
          <w:szCs w:val="32"/>
          <w:lang w:val="en-US" w:eastAsia="zh-CN" w:bidi="ar-SA"/>
        </w:rPr>
        <w:t>浙江省成职教协会秘书处 章  芳  0571-88031282</w:t>
      </w:r>
    </w:p>
    <w:p>
      <w:pPr>
        <w:pStyle w:val="5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360" w:lineRule="auto"/>
        <w:ind w:right="0"/>
        <w:jc w:val="both"/>
        <w:rPr>
          <w:rFonts w:hint="eastAsia" w:ascii="仿宋" w:hAnsi="仿宋" w:eastAsia="仿宋" w:cs="仿宋"/>
          <w:b w:val="0"/>
          <w:bCs w:val="0"/>
          <w:snapToGrid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napToGrid/>
          <w:color w:val="000000"/>
          <w:kern w:val="2"/>
          <w:sz w:val="32"/>
          <w:szCs w:val="32"/>
          <w:lang w:val="en-US" w:eastAsia="zh-CN" w:bidi="ar-SA"/>
        </w:rPr>
        <w:t xml:space="preserve">    浙江省社区教育指导中心 包琳俐  0571-89913027</w:t>
      </w:r>
    </w:p>
    <w:p>
      <w:pPr>
        <w:pStyle w:val="5"/>
        <w:spacing w:before="137" w:line="286" w:lineRule="auto"/>
        <w:jc w:val="both"/>
        <w:rPr>
          <w:rFonts w:hint="eastAsia" w:ascii="仿宋" w:hAnsi="仿宋" w:eastAsia="仿宋" w:cs="仿宋"/>
          <w:snapToGrid/>
          <w:color w:val="000000"/>
          <w:kern w:val="2"/>
          <w:sz w:val="32"/>
          <w:szCs w:val="32"/>
          <w:lang w:val="en-US" w:eastAsia="zh-CN" w:bidi="ar-SA"/>
        </w:rPr>
      </w:pPr>
    </w:p>
    <w:p>
      <w:pPr>
        <w:pStyle w:val="5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both"/>
        <w:textAlignment w:val="baseline"/>
        <w:rPr>
          <w:rFonts w:hint="eastAsia" w:ascii="仿宋" w:hAnsi="仿宋" w:eastAsia="仿宋" w:cs="仿宋"/>
          <w:b w:val="0"/>
          <w:bCs w:val="0"/>
          <w:snapToGrid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napToGrid/>
          <w:color w:val="000000"/>
          <w:kern w:val="2"/>
          <w:sz w:val="32"/>
          <w:szCs w:val="32"/>
          <w:lang w:val="en-US" w:eastAsia="zh-CN" w:bidi="ar-SA"/>
        </w:rPr>
        <w:t>附件：《教育部办公厅关于开展2024年“智慧助老”优质工作案例和课程资源推介工作的通知》</w:t>
      </w:r>
    </w:p>
    <w:p>
      <w:pPr>
        <w:spacing w:line="243" w:lineRule="auto"/>
        <w:rPr>
          <w:rFonts w:hint="eastAsia" w:ascii="仿宋" w:hAnsi="仿宋" w:eastAsia="仿宋" w:cs="仿宋"/>
          <w:b w:val="0"/>
          <w:bCs w:val="0"/>
          <w:snapToGrid/>
          <w:color w:val="000000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</w:p>
    <w:p>
      <w:pPr>
        <w:spacing w:line="243" w:lineRule="auto"/>
        <w:rPr>
          <w:rFonts w:hint="eastAsia" w:ascii="仿宋" w:hAnsi="仿宋" w:eastAsia="仿宋" w:cs="仿宋"/>
          <w:b w:val="0"/>
          <w:bCs w:val="0"/>
          <w:snapToGrid/>
          <w:color w:val="000000"/>
          <w:kern w:val="2"/>
          <w:sz w:val="32"/>
          <w:szCs w:val="32"/>
          <w:lang w:val="en-US" w:eastAsia="zh-CN" w:bidi="ar-SA"/>
        </w:rPr>
      </w:pPr>
    </w:p>
    <w:p>
      <w:pPr>
        <w:pStyle w:val="5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firstLine="2560" w:firstLineChars="800"/>
        <w:textAlignment w:val="baseline"/>
        <w:rPr>
          <w:rFonts w:hint="eastAsia" w:ascii="仿宋" w:hAnsi="仿宋" w:eastAsia="仿宋" w:cs="仿宋"/>
          <w:b w:val="0"/>
          <w:bCs w:val="0"/>
          <w:snapToGrid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napToGrid/>
          <w:color w:val="000000"/>
          <w:kern w:val="2"/>
          <w:sz w:val="32"/>
          <w:szCs w:val="32"/>
          <w:lang w:val="en-US" w:eastAsia="zh-CN" w:bidi="ar-SA"/>
        </w:rPr>
        <w:t xml:space="preserve">       浙江省成人教育与职业教育协会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0" w:firstLineChars="1500"/>
        <w:textAlignment w:val="auto"/>
        <w:rPr>
          <w:rFonts w:hint="eastAsia" w:ascii="仿宋" w:hAnsi="仿宋" w:eastAsia="仿宋" w:cs="仿宋"/>
          <w:b w:val="0"/>
          <w:bCs w:val="0"/>
          <w:snapToGrid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napToGrid/>
          <w:color w:val="000000"/>
          <w:kern w:val="2"/>
          <w:sz w:val="32"/>
          <w:szCs w:val="32"/>
          <w:lang w:val="en-US" w:eastAsia="zh-CN" w:bidi="ar-SA"/>
        </w:rPr>
        <w:t>2024年7月1日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b w:val="0"/>
          <w:bCs w:val="0"/>
          <w:snapToGrid/>
          <w:color w:val="00000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b w:val="0"/>
          <w:bCs w:val="0"/>
          <w:snapToGrid/>
          <w:color w:val="00000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val="en-US" w:eastAsia="zh-CN" w:bidi="ar-SA"/>
        </w:rPr>
        <w:sectPr>
          <w:headerReference r:id="rId3" w:type="default"/>
          <w:footerReference r:id="rId4" w:type="default"/>
          <w:pgSz w:w="11906" w:h="16838"/>
          <w:pgMar w:top="1440" w:right="1803" w:bottom="1440" w:left="1803" w:header="851" w:footer="992" w:gutter="0"/>
          <w:cols w:space="0" w:num="1"/>
          <w:rtlGutter w:val="0"/>
          <w:docGrid w:type="lines" w:linePitch="319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val="en-US" w:eastAsia="zh-CN" w:bidi="ar-SA"/>
        </w:rPr>
        <w:drawing>
          <wp:inline distT="0" distB="0" distL="114300" distR="114300">
            <wp:extent cx="5314950" cy="8734425"/>
            <wp:effectExtent l="0" t="0" r="0" b="9525"/>
            <wp:docPr id="3" name="图片 3" descr="关于开展2024年“智慧助老”优质工作案例和课程资源推介工作的通知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关于开展2024年“智慧助老”优质工作案例和课程资源推介工作的通知_00"/>
                    <pic:cNvPicPr>
                      <a:picLocks noChangeAspect="1"/>
                    </pic:cNvPicPr>
                  </pic:nvPicPr>
                  <pic:blipFill>
                    <a:blip r:embed="rId7"/>
                    <a:srcRect l="11706" t="5145" r="11865" b="6057"/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873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val="en-US" w:eastAsia="zh-CN" w:bidi="ar-SA"/>
        </w:rPr>
        <w:drawing>
          <wp:inline distT="0" distB="0" distL="114300" distR="114300">
            <wp:extent cx="5324475" cy="8869680"/>
            <wp:effectExtent l="0" t="0" r="9525" b="7620"/>
            <wp:docPr id="4" name="图片 4" descr="关于开展2024年“智慧助老”优质工作案例和课程资源推介工作的通知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关于开展2024年“智慧助老”优质工作案例和课程资源推介工作的通知_01"/>
                    <pic:cNvPicPr>
                      <a:picLocks noChangeAspect="1"/>
                    </pic:cNvPicPr>
                  </pic:nvPicPr>
                  <pic:blipFill>
                    <a:blip r:embed="rId8"/>
                    <a:srcRect l="11482" t="5525" r="12405" b="4824"/>
                    <a:stretch>
                      <a:fillRect/>
                    </a:stretch>
                  </pic:blipFill>
                  <pic:spPr>
                    <a:xfrm>
                      <a:off x="0" y="0"/>
                      <a:ext cx="5324475" cy="8869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val="en-US" w:eastAsia="zh-CN" w:bidi="ar-SA"/>
        </w:rPr>
        <w:drawing>
          <wp:inline distT="0" distB="0" distL="114300" distR="114300">
            <wp:extent cx="4666615" cy="8846820"/>
            <wp:effectExtent l="0" t="0" r="635" b="11430"/>
            <wp:docPr id="5" name="图片 5" descr="关于开展2024年“智慧助老”优质工作案例和课程资源推介工作的通知_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关于开展2024年“智慧助老”优质工作案例和课程资源推介工作的通知_02"/>
                    <pic:cNvPicPr>
                      <a:picLocks noChangeAspect="1"/>
                    </pic:cNvPicPr>
                  </pic:nvPicPr>
                  <pic:blipFill>
                    <a:blip r:embed="rId9"/>
                    <a:srcRect l="14935" t="6576" r="21022" b="7603"/>
                    <a:stretch>
                      <a:fillRect/>
                    </a:stretch>
                  </pic:blipFill>
                  <pic:spPr>
                    <a:xfrm>
                      <a:off x="0" y="0"/>
                      <a:ext cx="4666615" cy="8846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 xml:space="preserve">附件1 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材料报送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要求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一、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关于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优质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工作案例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1.工作案例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要聚焦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智慧助老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这一主题，突出特色，</w:t>
      </w:r>
      <w:r>
        <w:rPr>
          <w:rFonts w:hint="eastAsia" w:ascii="仿宋" w:hAnsi="仿宋" w:eastAsia="仿宋" w:cs="仿宋"/>
          <w:sz w:val="32"/>
          <w:szCs w:val="32"/>
        </w:rPr>
        <w:t>深入挖掘总结具有创新性、示范性、开放性的工作举措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典型做法和经验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主要包括：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针对老年人在日常生活中的应用困难，组织开展专题培训，提高老年人对智能化应用的操作能力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开发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针对老年人常用的产品功能，设计制作专门的简易使用手册和视频教程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组织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村（居）委会、老年协会、志愿者等为老年人运用智能化产品提供相应帮助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积极提供多终端、友好学习界面和平台，满足老年人多种学习需求等。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2.工作案例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内容包括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：实施背景、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主要做法和举措、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成果成效、推广应用等。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3.原则上字数控制在3000字以内，可提供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辅助材料，如相关照片、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短视频等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/>
        <w:bidi w:val="0"/>
        <w:adjustRightInd w:val="0"/>
        <w:snapToGrid w:val="0"/>
        <w:spacing w:line="560" w:lineRule="exact"/>
        <w:ind w:firstLine="640"/>
        <w:jc w:val="both"/>
        <w:textAlignment w:val="baseline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4.排版格式要求：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/>
        <w:bidi w:val="0"/>
        <w:adjustRightInd w:val="0"/>
        <w:snapToGrid w:val="0"/>
        <w:spacing w:line="560" w:lineRule="exact"/>
        <w:ind w:firstLine="640"/>
        <w:jc w:val="both"/>
        <w:textAlignment w:val="baseline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标题：方正小标宋简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体</w:t>
      </w:r>
      <w:r>
        <w:rPr>
          <w:rFonts w:hint="eastAsia" w:ascii="仿宋" w:hAnsi="仿宋" w:eastAsia="仿宋" w:cs="仿宋"/>
          <w:sz w:val="32"/>
          <w:szCs w:val="32"/>
        </w:rPr>
        <w:t>，二号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字</w:t>
      </w:r>
      <w:r>
        <w:rPr>
          <w:rFonts w:hint="eastAsia" w:ascii="仿宋" w:hAnsi="仿宋" w:eastAsia="仿宋" w:cs="仿宋"/>
          <w:sz w:val="32"/>
          <w:szCs w:val="32"/>
        </w:rPr>
        <w:t>，居中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/>
        <w:bidi w:val="0"/>
        <w:adjustRightInd w:val="0"/>
        <w:snapToGrid w:val="0"/>
        <w:spacing w:line="560" w:lineRule="exact"/>
        <w:ind w:firstLine="640"/>
        <w:jc w:val="both"/>
        <w:textAlignment w:val="baseline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正文：仿宋_GB2312，三号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</w:rPr>
        <w:t>一级标题：黑体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二级标题：楷体；</w:t>
      </w:r>
      <w:r>
        <w:rPr>
          <w:rFonts w:hint="eastAsia" w:ascii="仿宋" w:hAnsi="仿宋" w:eastAsia="仿宋" w:cs="仿宋"/>
          <w:sz w:val="32"/>
          <w:szCs w:val="32"/>
        </w:rPr>
        <w:t>数字用Times New Roman字体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/>
        <w:bidi w:val="0"/>
        <w:adjustRightInd w:val="0"/>
        <w:snapToGrid w:val="0"/>
        <w:spacing w:line="560" w:lineRule="exact"/>
        <w:ind w:firstLine="640"/>
        <w:jc w:val="both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页边距：上侧3.2cm、下侧为2.8cm、左侧2.8cm、右侧2.8cm，行距28磅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</w:rPr>
        <w:t>页码：统一采用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—1—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格式，用四号半角宋体阿拉伯数字，单页码居右空一字，双页码居左空一字。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二、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关于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优质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课程资源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sz w:val="32"/>
          <w:szCs w:val="32"/>
          <w:highlight w:val="yellow"/>
        </w:rPr>
      </w:pPr>
      <w:r>
        <w:rPr>
          <w:rFonts w:hint="eastAsia" w:ascii="仿宋" w:hAnsi="仿宋" w:eastAsia="仿宋" w:cs="仿宋"/>
          <w:sz w:val="32"/>
          <w:szCs w:val="32"/>
        </w:rPr>
        <w:t>1.选取的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优质</w:t>
      </w:r>
      <w:r>
        <w:rPr>
          <w:rFonts w:hint="eastAsia" w:ascii="仿宋" w:hAnsi="仿宋" w:eastAsia="仿宋" w:cs="仿宋"/>
          <w:sz w:val="32"/>
          <w:szCs w:val="32"/>
        </w:rPr>
        <w:t>课程资源要紧扣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智慧出行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”“</w:t>
      </w:r>
      <w:r>
        <w:rPr>
          <w:rFonts w:hint="eastAsia" w:ascii="仿宋" w:hAnsi="仿宋" w:eastAsia="仿宋" w:cs="仿宋"/>
          <w:sz w:val="32"/>
          <w:szCs w:val="32"/>
        </w:rPr>
        <w:t>智慧医疗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”“</w:t>
      </w:r>
      <w:r>
        <w:rPr>
          <w:rFonts w:hint="eastAsia" w:ascii="仿宋" w:hAnsi="仿宋" w:eastAsia="仿宋" w:cs="仿宋"/>
          <w:sz w:val="32"/>
          <w:szCs w:val="32"/>
        </w:rPr>
        <w:t>智慧金融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”“</w:t>
      </w:r>
      <w:r>
        <w:rPr>
          <w:rFonts w:hint="eastAsia" w:ascii="仿宋" w:hAnsi="仿宋" w:eastAsia="仿宋" w:cs="仿宋"/>
          <w:sz w:val="32"/>
          <w:szCs w:val="32"/>
        </w:rPr>
        <w:t>智慧购物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”“</w:t>
      </w:r>
      <w:r>
        <w:rPr>
          <w:rFonts w:hint="eastAsia" w:ascii="仿宋" w:hAnsi="仿宋" w:eastAsia="仿宋" w:cs="仿宋"/>
          <w:sz w:val="32"/>
          <w:szCs w:val="32"/>
        </w:rPr>
        <w:t>智慧家居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”“</w:t>
      </w:r>
      <w:r>
        <w:rPr>
          <w:rFonts w:hint="eastAsia" w:ascii="仿宋" w:hAnsi="仿宋" w:eastAsia="仿宋" w:cs="仿宋"/>
          <w:sz w:val="32"/>
          <w:szCs w:val="32"/>
        </w:rPr>
        <w:t>智慧教育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”“</w:t>
      </w:r>
      <w:r>
        <w:rPr>
          <w:rFonts w:hint="eastAsia" w:ascii="仿宋" w:hAnsi="仿宋" w:eastAsia="仿宋" w:cs="仿宋"/>
          <w:sz w:val="32"/>
          <w:szCs w:val="32"/>
        </w:rPr>
        <w:t>智慧养生（主动健康）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等主题类型方面，帮助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老年人掌握智能技术应用能力的适老化、场景化的全媒体课程资源。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须为</w:t>
      </w: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年以后新建课程资源，公益属性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无版权纠纷，承诺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同意纳入国家智慧教育云平台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国家开放大学终身教育平台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全国老年教育公共服务平台</w:t>
      </w:r>
      <w:r>
        <w:rPr>
          <w:rFonts w:hint="eastAsia" w:ascii="仿宋" w:hAnsi="仿宋" w:eastAsia="仿宋" w:cs="仿宋"/>
          <w:sz w:val="32"/>
          <w:szCs w:val="32"/>
        </w:rPr>
        <w:t>进行开放共享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sz w:val="32"/>
          <w:szCs w:val="32"/>
        </w:rPr>
        <w:t>课程资源可采用视频、动画等形式呈现，建议每门课聚焦一个事项或场景，至少包含5节微课，5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—</w:t>
      </w:r>
      <w:r>
        <w:rPr>
          <w:rFonts w:hint="eastAsia" w:ascii="仿宋" w:hAnsi="仿宋" w:eastAsia="仿宋" w:cs="仿宋"/>
          <w:sz w:val="32"/>
          <w:szCs w:val="32"/>
        </w:rPr>
        <w:t>8分钟/节为宜。若推介为优质课程资源的，须报送本课程系列的所有视频，用于后期的宣传与推介展示。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.视频资源要求为MP4格式，单个文件大小建议在500M以内。标准为：MP4格式，编码：H.264，分辨率1280×720P，帧率：25。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bidi w:val="0"/>
        <w:adjustRightInd w:val="0"/>
        <w:snapToGrid w:val="0"/>
        <w:jc w:val="both"/>
        <w:textAlignment w:val="baseline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br w:type="page"/>
      </w:r>
    </w:p>
    <w:p>
      <w:pPr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附件2</w:t>
      </w:r>
    </w:p>
    <w:p>
      <w:pPr>
        <w:overflowPunct w:val="0"/>
        <w:snapToGrid w:val="0"/>
        <w:spacing w:line="276" w:lineRule="auto"/>
        <w:jc w:val="center"/>
        <w:rPr>
          <w:rFonts w:ascii="Times New Roman" w:hAnsi="Times New Roman" w:eastAsia="方正小标宋简体" w:cs="Times New Roman"/>
          <w:spacing w:val="-17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pacing w:val="-17"/>
          <w:sz w:val="44"/>
          <w:szCs w:val="44"/>
          <w:lang w:val="en-US" w:eastAsia="zh-CN"/>
        </w:rPr>
        <w:t>优质</w:t>
      </w:r>
      <w:r>
        <w:rPr>
          <w:rFonts w:hint="default" w:ascii="Times New Roman" w:hAnsi="Times New Roman" w:eastAsia="方正小标宋简体" w:cs="Times New Roman"/>
          <w:spacing w:val="-17"/>
          <w:sz w:val="44"/>
          <w:szCs w:val="44"/>
        </w:rPr>
        <w:t>工作案例申报表</w:t>
      </w:r>
    </w:p>
    <w:tbl>
      <w:tblPr>
        <w:tblStyle w:val="13"/>
        <w:tblW w:w="8395" w:type="dxa"/>
        <w:tblInd w:w="6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45" w:type="dxa"/>
          <w:left w:w="45" w:type="dxa"/>
          <w:bottom w:w="45" w:type="dxa"/>
          <w:right w:w="45" w:type="dxa"/>
        </w:tblCellMar>
      </w:tblPr>
      <w:tblGrid>
        <w:gridCol w:w="1520"/>
        <w:gridCol w:w="2940"/>
        <w:gridCol w:w="1335"/>
        <w:gridCol w:w="26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510" w:hRule="atLeast"/>
        </w:trPr>
        <w:tc>
          <w:tcPr>
            <w:tcW w:w="1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案例名称</w:t>
            </w:r>
          </w:p>
        </w:tc>
        <w:tc>
          <w:tcPr>
            <w:tcW w:w="687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c>
          <w:tcPr>
            <w:tcW w:w="1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申报单位</w:t>
            </w:r>
          </w:p>
        </w:tc>
        <w:tc>
          <w:tcPr>
            <w:tcW w:w="687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c>
          <w:tcPr>
            <w:tcW w:w="1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主题类型</w:t>
            </w:r>
          </w:p>
        </w:tc>
        <w:tc>
          <w:tcPr>
            <w:tcW w:w="687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c>
          <w:tcPr>
            <w:tcW w:w="1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负责人</w:t>
            </w:r>
          </w:p>
        </w:tc>
        <w:tc>
          <w:tcPr>
            <w:tcW w:w="294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职  务</w:t>
            </w:r>
          </w:p>
        </w:tc>
        <w:tc>
          <w:tcPr>
            <w:tcW w:w="2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c>
          <w:tcPr>
            <w:tcW w:w="1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联系人</w:t>
            </w:r>
          </w:p>
        </w:tc>
        <w:tc>
          <w:tcPr>
            <w:tcW w:w="294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2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c>
          <w:tcPr>
            <w:tcW w:w="1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团队成员</w:t>
            </w:r>
          </w:p>
        </w:tc>
        <w:tc>
          <w:tcPr>
            <w:tcW w:w="687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（原则上不超过5人）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7097" w:hRule="atLeast"/>
        </w:trPr>
        <w:tc>
          <w:tcPr>
            <w:tcW w:w="1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案例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介绍</w:t>
            </w:r>
          </w:p>
        </w:tc>
        <w:tc>
          <w:tcPr>
            <w:tcW w:w="687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（限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00字以内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可另附页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）</w:t>
            </w:r>
          </w:p>
          <w:p>
            <w:pPr>
              <w:widowControl/>
              <w:spacing w:line="5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2575" w:hRule="atLeast"/>
        </w:trPr>
        <w:tc>
          <w:tcPr>
            <w:tcW w:w="1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申报单位</w:t>
            </w:r>
          </w:p>
          <w:p>
            <w:pPr>
              <w:adjustRightIn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意见</w:t>
            </w:r>
          </w:p>
        </w:tc>
        <w:tc>
          <w:tcPr>
            <w:tcW w:w="687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60" w:lineRule="exact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60" w:lineRule="exact"/>
              <w:ind w:right="560" w:firstLine="4620" w:firstLineChars="165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（盖章）</w:t>
            </w:r>
          </w:p>
          <w:p>
            <w:pPr>
              <w:wordWrap w:val="0"/>
              <w:spacing w:line="560" w:lineRule="exact"/>
              <w:jc w:val="right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 月    日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2250" w:hRule="atLeast"/>
        </w:trPr>
        <w:tc>
          <w:tcPr>
            <w:tcW w:w="1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县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级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教育行政部门意见</w:t>
            </w:r>
          </w:p>
        </w:tc>
        <w:tc>
          <w:tcPr>
            <w:tcW w:w="687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60" w:lineRule="exact"/>
              <w:ind w:right="560" w:firstLine="4620" w:firstLineChars="165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（盖章）</w:t>
            </w:r>
          </w:p>
          <w:p>
            <w:pPr>
              <w:spacing w:line="560" w:lineRule="exact"/>
              <w:ind w:firstLine="4200" w:firstLineChars="1500"/>
              <w:rPr>
                <w:rFonts w:hint="default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 月    日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2230" w:hRule="atLeast"/>
        </w:trPr>
        <w:tc>
          <w:tcPr>
            <w:tcW w:w="1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地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级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教育行政部门意见</w:t>
            </w:r>
          </w:p>
        </w:tc>
        <w:tc>
          <w:tcPr>
            <w:tcW w:w="687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60" w:lineRule="exact"/>
              <w:ind w:right="560" w:firstLine="4620" w:firstLineChars="165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（盖章）</w:t>
            </w:r>
          </w:p>
          <w:p>
            <w:pPr>
              <w:wordWrap w:val="0"/>
              <w:spacing w:line="560" w:lineRule="exact"/>
              <w:jc w:val="right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 月    日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2632" w:hRule="atLeast"/>
        </w:trPr>
        <w:tc>
          <w:tcPr>
            <w:tcW w:w="1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省级教育</w:t>
            </w:r>
          </w:p>
          <w:p>
            <w:pPr>
              <w:adjustRightIn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行政部门</w:t>
            </w:r>
          </w:p>
          <w:p>
            <w:pPr>
              <w:adjustRightIn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意见</w:t>
            </w:r>
          </w:p>
        </w:tc>
        <w:tc>
          <w:tcPr>
            <w:tcW w:w="687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560" w:lineRule="exact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60" w:lineRule="exact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60" w:lineRule="exact"/>
              <w:ind w:right="560" w:firstLine="4620" w:firstLineChars="165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（盖章）</w:t>
            </w:r>
          </w:p>
          <w:p>
            <w:pPr>
              <w:wordWrap w:val="0"/>
              <w:spacing w:line="560" w:lineRule="exact"/>
              <w:jc w:val="right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 月    日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left="630" w:hanging="630" w:hangingChars="300"/>
        <w:textAlignment w:val="auto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注：1.</w:t>
      </w:r>
      <w:r>
        <w:rPr>
          <w:rFonts w:hint="eastAsia" w:ascii="Times New Roman" w:hAnsi="Times New Roman" w:eastAsia="仿宋_GB2312" w:cs="Times New Roman"/>
          <w:lang w:eastAsia="zh-CN"/>
        </w:rPr>
        <w:t>“</w:t>
      </w:r>
      <w:r>
        <w:rPr>
          <w:rFonts w:hint="default" w:ascii="Times New Roman" w:hAnsi="Times New Roman" w:eastAsia="仿宋_GB2312" w:cs="Times New Roman"/>
        </w:rPr>
        <w:t>主题类型</w:t>
      </w:r>
      <w:r>
        <w:rPr>
          <w:rFonts w:hint="eastAsia" w:ascii="Times New Roman" w:hAnsi="Times New Roman" w:eastAsia="仿宋_GB2312" w:cs="Times New Roman"/>
          <w:lang w:eastAsia="zh-CN"/>
        </w:rPr>
        <w:t>”</w:t>
      </w:r>
      <w:r>
        <w:rPr>
          <w:rFonts w:hint="default" w:ascii="Times New Roman" w:hAnsi="Times New Roman" w:eastAsia="仿宋_GB2312" w:cs="Times New Roman"/>
        </w:rPr>
        <w:t>请选填</w:t>
      </w:r>
      <w:r>
        <w:rPr>
          <w:rFonts w:hint="eastAsia" w:ascii="Times New Roman" w:hAnsi="Times New Roman" w:eastAsia="仿宋_GB2312" w:cs="Times New Roman"/>
          <w:lang w:eastAsia="zh-CN"/>
        </w:rPr>
        <w:t>“</w:t>
      </w:r>
      <w:r>
        <w:rPr>
          <w:rFonts w:hint="default" w:ascii="Times New Roman" w:hAnsi="Times New Roman" w:eastAsia="仿宋_GB2312" w:cs="Times New Roman"/>
        </w:rPr>
        <w:t>智慧出行</w:t>
      </w:r>
      <w:r>
        <w:rPr>
          <w:rFonts w:hint="eastAsia" w:ascii="Times New Roman" w:hAnsi="Times New Roman" w:eastAsia="仿宋_GB2312" w:cs="Times New Roman"/>
          <w:lang w:eastAsia="zh-CN"/>
        </w:rPr>
        <w:t>”“</w:t>
      </w:r>
      <w:r>
        <w:rPr>
          <w:rFonts w:hint="default" w:ascii="Times New Roman" w:hAnsi="Times New Roman" w:eastAsia="仿宋_GB2312" w:cs="Times New Roman"/>
        </w:rPr>
        <w:t>智慧医疗</w:t>
      </w:r>
      <w:r>
        <w:rPr>
          <w:rFonts w:hint="eastAsia" w:ascii="Times New Roman" w:hAnsi="Times New Roman" w:eastAsia="仿宋_GB2312" w:cs="Times New Roman"/>
          <w:lang w:eastAsia="zh-CN"/>
        </w:rPr>
        <w:t>”“</w:t>
      </w:r>
      <w:r>
        <w:rPr>
          <w:rFonts w:hint="default" w:ascii="Times New Roman" w:hAnsi="Times New Roman" w:eastAsia="仿宋_GB2312" w:cs="Times New Roman"/>
        </w:rPr>
        <w:t>智慧金融</w:t>
      </w:r>
      <w:r>
        <w:rPr>
          <w:rFonts w:hint="eastAsia" w:ascii="Times New Roman" w:hAnsi="Times New Roman" w:eastAsia="仿宋_GB2312" w:cs="Times New Roman"/>
          <w:lang w:eastAsia="zh-CN"/>
        </w:rPr>
        <w:t>”“</w:t>
      </w:r>
      <w:r>
        <w:rPr>
          <w:rFonts w:hint="default" w:ascii="Times New Roman" w:hAnsi="Times New Roman" w:eastAsia="仿宋_GB2312" w:cs="Times New Roman"/>
        </w:rPr>
        <w:t>智慧购物</w:t>
      </w:r>
      <w:r>
        <w:rPr>
          <w:rFonts w:hint="eastAsia" w:ascii="Times New Roman" w:hAnsi="Times New Roman" w:eastAsia="仿宋_GB2312" w:cs="Times New Roman"/>
          <w:lang w:eastAsia="zh-CN"/>
        </w:rPr>
        <w:t>”“</w:t>
      </w:r>
      <w:r>
        <w:rPr>
          <w:rFonts w:hint="default" w:ascii="Times New Roman" w:hAnsi="Times New Roman" w:eastAsia="仿宋_GB2312" w:cs="Times New Roman"/>
        </w:rPr>
        <w:t>智慧家居</w:t>
      </w:r>
      <w:r>
        <w:rPr>
          <w:rFonts w:hint="eastAsia" w:ascii="Times New Roman" w:hAnsi="Times New Roman" w:eastAsia="仿宋_GB2312" w:cs="Times New Roman"/>
          <w:lang w:eastAsia="zh-CN"/>
        </w:rPr>
        <w:t>”“</w:t>
      </w:r>
      <w:r>
        <w:rPr>
          <w:rFonts w:hint="default" w:ascii="Times New Roman" w:hAnsi="Times New Roman" w:eastAsia="仿宋_GB2312" w:cs="Times New Roman"/>
        </w:rPr>
        <w:t>智慧教育</w:t>
      </w:r>
      <w:r>
        <w:rPr>
          <w:rFonts w:hint="eastAsia" w:ascii="Times New Roman" w:hAnsi="Times New Roman" w:eastAsia="仿宋_GB2312" w:cs="Times New Roman"/>
          <w:lang w:eastAsia="zh-CN"/>
        </w:rPr>
        <w:t>”“</w:t>
      </w:r>
      <w:r>
        <w:rPr>
          <w:rFonts w:hint="default" w:ascii="Times New Roman" w:hAnsi="Times New Roman" w:eastAsia="仿宋_GB2312" w:cs="Times New Roman"/>
        </w:rPr>
        <w:t>智慧养生（主动健康）</w:t>
      </w:r>
      <w:r>
        <w:rPr>
          <w:rFonts w:hint="eastAsia" w:ascii="Times New Roman" w:hAnsi="Times New Roman" w:eastAsia="仿宋_GB2312" w:cs="Times New Roman"/>
          <w:lang w:eastAsia="zh-CN"/>
        </w:rPr>
        <w:t>”</w:t>
      </w:r>
      <w:r>
        <w:rPr>
          <w:rFonts w:hint="default" w:ascii="Times New Roman" w:hAnsi="Times New Roman" w:eastAsia="仿宋_GB2312" w:cs="Times New Roman"/>
        </w:rPr>
        <w:t>等主题内容。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left="0" w:leftChars="0" w:firstLine="420" w:firstLineChars="200"/>
        <w:textAlignment w:val="auto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  <w:lang w:val="en-US" w:eastAsia="zh-CN"/>
        </w:rPr>
        <w:t>2.各单位意见，请用文字表述材料</w:t>
      </w:r>
      <w:r>
        <w:rPr>
          <w:rFonts w:hint="default" w:ascii="Times New Roman" w:hAnsi="Times New Roman" w:eastAsia="仿宋_GB2312" w:cs="Times New Roman"/>
        </w:rPr>
        <w:t>内容</w:t>
      </w:r>
      <w:r>
        <w:rPr>
          <w:rFonts w:hint="default" w:ascii="Times New Roman" w:hAnsi="Times New Roman" w:eastAsia="仿宋_GB2312" w:cs="Times New Roman"/>
          <w:lang w:val="en-US" w:eastAsia="zh-CN"/>
        </w:rPr>
        <w:t>的真实、</w:t>
      </w:r>
      <w:r>
        <w:rPr>
          <w:rFonts w:hint="default" w:ascii="Times New Roman" w:hAnsi="Times New Roman" w:eastAsia="仿宋_GB2312" w:cs="Times New Roman"/>
        </w:rPr>
        <w:t>准确</w:t>
      </w:r>
      <w:r>
        <w:rPr>
          <w:rFonts w:hint="default" w:ascii="Times New Roman" w:hAnsi="Times New Roman" w:eastAsia="仿宋_GB2312" w:cs="Times New Roman"/>
          <w:lang w:val="en-US" w:eastAsia="zh-CN"/>
        </w:rPr>
        <w:t>等</w:t>
      </w:r>
      <w:r>
        <w:rPr>
          <w:rFonts w:hint="default" w:ascii="Times New Roman" w:hAnsi="Times New Roman" w:eastAsia="仿宋_GB2312" w:cs="Times New Roman"/>
        </w:rPr>
        <w:t>，</w:t>
      </w:r>
      <w:r>
        <w:rPr>
          <w:rFonts w:hint="default" w:ascii="Times New Roman" w:hAnsi="Times New Roman" w:eastAsia="仿宋_GB2312" w:cs="Times New Roman"/>
          <w:lang w:val="en-US" w:eastAsia="zh-CN"/>
        </w:rPr>
        <w:t>以及</w:t>
      </w:r>
      <w:r>
        <w:rPr>
          <w:rFonts w:hint="default" w:ascii="Times New Roman" w:hAnsi="Times New Roman" w:eastAsia="仿宋_GB2312" w:cs="Times New Roman"/>
        </w:rPr>
        <w:t>意识形态审核</w:t>
      </w:r>
      <w:r>
        <w:rPr>
          <w:rFonts w:hint="default" w:ascii="Times New Roman" w:hAnsi="Times New Roman" w:eastAsia="仿宋_GB2312" w:cs="Times New Roman"/>
          <w:lang w:val="en-US" w:eastAsia="zh-CN"/>
        </w:rPr>
        <w:t>结果等内容。</w:t>
      </w:r>
    </w:p>
    <w:p>
      <w:pPr>
        <w:spacing w:line="560" w:lineRule="exact"/>
        <w:rPr>
          <w:rFonts w:hint="default" w:ascii="Times New Roman" w:hAnsi="Times New Roman" w:eastAsia="仿宋_GB2312" w:cs="Times New Roman"/>
        </w:rPr>
      </w:pPr>
    </w:p>
    <w:p>
      <w:pPr>
        <w:spacing w:line="560" w:lineRule="exact"/>
        <w:rPr>
          <w:rFonts w:ascii="Times New Roman" w:hAnsi="Times New Roman" w:eastAsia="仿宋_GB2312" w:cs="Times New Roman"/>
        </w:rPr>
      </w:pPr>
    </w:p>
    <w:p>
      <w:pPr>
        <w:widowControl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br w:type="page"/>
      </w:r>
    </w:p>
    <w:p>
      <w:pPr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附件3</w:t>
      </w:r>
    </w:p>
    <w:p>
      <w:pPr>
        <w:overflowPunct w:val="0"/>
        <w:snapToGrid w:val="0"/>
        <w:spacing w:line="276" w:lineRule="auto"/>
        <w:jc w:val="center"/>
        <w:rPr>
          <w:rFonts w:ascii="Times New Roman" w:hAnsi="Times New Roman" w:eastAsia="方正小标宋简体" w:cs="Times New Roman"/>
        </w:rPr>
      </w:pPr>
      <w:r>
        <w:rPr>
          <w:rFonts w:hint="default" w:ascii="Times New Roman" w:hAnsi="Times New Roman" w:eastAsia="方正小标宋简体" w:cs="Times New Roman"/>
          <w:spacing w:val="-17"/>
          <w:sz w:val="44"/>
          <w:szCs w:val="44"/>
          <w:lang w:eastAsia="zh-CN"/>
        </w:rPr>
        <w:t>优质</w:t>
      </w:r>
      <w:r>
        <w:rPr>
          <w:rFonts w:ascii="Times New Roman" w:hAnsi="Times New Roman" w:eastAsia="方正小标宋简体" w:cs="Times New Roman"/>
          <w:spacing w:val="-17"/>
          <w:sz w:val="44"/>
          <w:szCs w:val="44"/>
        </w:rPr>
        <w:t>课程资源</w:t>
      </w:r>
      <w:r>
        <w:rPr>
          <w:rFonts w:hint="default" w:ascii="Times New Roman" w:hAnsi="Times New Roman" w:eastAsia="方正小标宋简体" w:cs="Times New Roman"/>
          <w:spacing w:val="-17"/>
          <w:sz w:val="44"/>
          <w:szCs w:val="44"/>
        </w:rPr>
        <w:t>申报</w:t>
      </w:r>
      <w:r>
        <w:rPr>
          <w:rFonts w:ascii="Times New Roman" w:hAnsi="Times New Roman" w:eastAsia="方正小标宋简体" w:cs="Times New Roman"/>
          <w:spacing w:val="-17"/>
          <w:sz w:val="44"/>
          <w:szCs w:val="44"/>
        </w:rPr>
        <w:t>表</w:t>
      </w:r>
    </w:p>
    <w:tbl>
      <w:tblPr>
        <w:tblStyle w:val="13"/>
        <w:tblW w:w="8318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921"/>
        <w:gridCol w:w="2126"/>
        <w:gridCol w:w="6"/>
        <w:gridCol w:w="1553"/>
        <w:gridCol w:w="579"/>
        <w:gridCol w:w="2133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8" w:hRule="atLeast"/>
          <w:jc w:val="center"/>
        </w:trPr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adjustRightIn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课程名称</w:t>
            </w:r>
          </w:p>
        </w:tc>
        <w:tc>
          <w:tcPr>
            <w:tcW w:w="6397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3" w:hRule="atLeast"/>
          <w:jc w:val="center"/>
        </w:trPr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adjustRightIn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申报单位</w:t>
            </w:r>
          </w:p>
        </w:tc>
        <w:tc>
          <w:tcPr>
            <w:tcW w:w="6397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ind w:firstLine="140" w:firstLineChars="5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5" w:hRule="atLeast"/>
          <w:jc w:val="center"/>
        </w:trPr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adjustRightIn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主题类型</w:t>
            </w:r>
          </w:p>
        </w:tc>
        <w:tc>
          <w:tcPr>
            <w:tcW w:w="6397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5" w:hRule="atLeast"/>
          <w:jc w:val="center"/>
        </w:trPr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adjustRightIn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负责人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    务</w:t>
            </w:r>
          </w:p>
        </w:tc>
        <w:tc>
          <w:tcPr>
            <w:tcW w:w="2712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0" w:hRule="atLeast"/>
          <w:jc w:val="center"/>
        </w:trPr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adjustRightIn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联系人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adjustRightIn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2712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7" w:hRule="atLeast"/>
          <w:jc w:val="center"/>
        </w:trPr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adjustRightIn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团队成员</w:t>
            </w:r>
          </w:p>
        </w:tc>
        <w:tc>
          <w:tcPr>
            <w:tcW w:w="6397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（原则上不超过5人）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3" w:hRule="atLeast"/>
          <w:jc w:val="center"/>
        </w:trPr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adjustRightIn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曾获奖项</w:t>
            </w:r>
          </w:p>
        </w:tc>
        <w:tc>
          <w:tcPr>
            <w:tcW w:w="6397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23" w:hRule="atLeast"/>
          <w:jc w:val="center"/>
        </w:trPr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课程资源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总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时长</w:t>
            </w:r>
          </w:p>
        </w:tc>
        <w:tc>
          <w:tcPr>
            <w:tcW w:w="2132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firstLine="700" w:firstLineChars="25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firstLine="1260" w:firstLineChars="45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分钟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132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是否同意纳入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平台共享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51" w:hRule="atLeast"/>
          <w:jc w:val="center"/>
        </w:trPr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课程简介</w:t>
            </w:r>
          </w:p>
        </w:tc>
        <w:tc>
          <w:tcPr>
            <w:tcW w:w="63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（限200字以内）</w:t>
            </w:r>
          </w:p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25" w:hRule="atLeast"/>
          <w:jc w:val="center"/>
        </w:trPr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申报单位</w:t>
            </w:r>
          </w:p>
          <w:p>
            <w:pPr>
              <w:adjustRightIn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意见</w:t>
            </w:r>
          </w:p>
        </w:tc>
        <w:tc>
          <w:tcPr>
            <w:tcW w:w="63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left="2793" w:leftChars="1330" w:right="560" w:firstLine="700" w:firstLineChars="25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60" w:lineRule="exact"/>
              <w:ind w:left="2793" w:leftChars="1330" w:right="560" w:firstLine="700" w:firstLineChars="25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adjustRightInd w:val="0"/>
              <w:spacing w:line="560" w:lineRule="exact"/>
              <w:ind w:firstLine="4480" w:firstLineChars="16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（盖章）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</w:t>
            </w:r>
          </w:p>
          <w:p>
            <w:pPr>
              <w:adjustRightInd w:val="0"/>
              <w:spacing w:line="560" w:lineRule="exact"/>
              <w:ind w:firstLine="3360" w:firstLineChars="12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 月    日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981" w:hRule="atLeast"/>
          <w:jc w:val="center"/>
        </w:trPr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县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级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教育行政部门意见</w:t>
            </w:r>
          </w:p>
        </w:tc>
        <w:tc>
          <w:tcPr>
            <w:tcW w:w="63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00" w:lineRule="exact"/>
              <w:ind w:right="560" w:firstLine="3920" w:firstLineChars="14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60" w:lineRule="exact"/>
              <w:ind w:right="560" w:firstLine="4480" w:firstLineChars="16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60" w:lineRule="exact"/>
              <w:ind w:right="560" w:firstLine="4480" w:firstLineChars="1600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（盖章）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</w:t>
            </w:r>
          </w:p>
          <w:p>
            <w:pPr>
              <w:spacing w:line="560" w:lineRule="exact"/>
              <w:ind w:firstLine="3920" w:firstLineChars="14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 月    日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45" w:hRule="atLeast"/>
          <w:jc w:val="center"/>
        </w:trPr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地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级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教育行政部门意见</w:t>
            </w:r>
          </w:p>
        </w:tc>
        <w:tc>
          <w:tcPr>
            <w:tcW w:w="63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560" w:firstLine="4200" w:firstLineChars="15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00" w:lineRule="exact"/>
              <w:ind w:right="560" w:firstLine="3640" w:firstLineChars="13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00" w:lineRule="exact"/>
              <w:ind w:right="560" w:firstLine="3640" w:firstLineChars="13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00" w:lineRule="exact"/>
              <w:ind w:right="560" w:firstLine="3640" w:firstLineChars="13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00" w:lineRule="exact"/>
              <w:ind w:right="560" w:firstLine="4480" w:firstLineChars="1600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（盖章）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</w:t>
            </w:r>
          </w:p>
          <w:p>
            <w:pPr>
              <w:adjustRightInd w:val="0"/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 月    日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84" w:hRule="atLeast"/>
          <w:jc w:val="center"/>
        </w:trPr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省级教育行政部门意见</w:t>
            </w:r>
          </w:p>
        </w:tc>
        <w:tc>
          <w:tcPr>
            <w:tcW w:w="63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</w:t>
            </w:r>
          </w:p>
          <w:p>
            <w:pPr>
              <w:adjustRightIn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</w:t>
            </w:r>
          </w:p>
          <w:p>
            <w:pPr>
              <w:adjustRightIn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（盖章）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</w:t>
            </w:r>
          </w:p>
          <w:p>
            <w:pPr>
              <w:adjustRightInd w:val="0"/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 月    日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240" w:lineRule="atLeast"/>
        <w:ind w:left="420" w:leftChars="0" w:hanging="420" w:hangingChars="200"/>
        <w:textAlignment w:val="auto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注：1.</w:t>
      </w:r>
      <w:r>
        <w:rPr>
          <w:rFonts w:hint="eastAsia" w:ascii="Times New Roman" w:hAnsi="Times New Roman" w:eastAsia="仿宋_GB2312" w:cs="Times New Roman"/>
          <w:lang w:eastAsia="zh-CN"/>
        </w:rPr>
        <w:t>“</w:t>
      </w:r>
      <w:r>
        <w:rPr>
          <w:rFonts w:hint="default" w:ascii="Times New Roman" w:hAnsi="Times New Roman" w:eastAsia="仿宋_GB2312" w:cs="Times New Roman"/>
        </w:rPr>
        <w:t>主题类型</w:t>
      </w:r>
      <w:r>
        <w:rPr>
          <w:rFonts w:hint="eastAsia" w:ascii="Times New Roman" w:hAnsi="Times New Roman" w:eastAsia="仿宋_GB2312" w:cs="Times New Roman"/>
          <w:lang w:eastAsia="zh-CN"/>
        </w:rPr>
        <w:t>”</w:t>
      </w:r>
      <w:r>
        <w:rPr>
          <w:rFonts w:hint="default" w:ascii="Times New Roman" w:hAnsi="Times New Roman" w:eastAsia="仿宋_GB2312" w:cs="Times New Roman"/>
        </w:rPr>
        <w:t>请选填</w:t>
      </w:r>
      <w:r>
        <w:rPr>
          <w:rFonts w:hint="eastAsia" w:ascii="Times New Roman" w:hAnsi="Times New Roman" w:eastAsia="仿宋_GB2312" w:cs="Times New Roman"/>
          <w:lang w:eastAsia="zh-CN"/>
        </w:rPr>
        <w:t>“</w:t>
      </w:r>
      <w:r>
        <w:rPr>
          <w:rFonts w:hint="default" w:ascii="Times New Roman" w:hAnsi="Times New Roman" w:eastAsia="仿宋_GB2312" w:cs="Times New Roman"/>
        </w:rPr>
        <w:t>智慧出行</w:t>
      </w:r>
      <w:r>
        <w:rPr>
          <w:rFonts w:hint="eastAsia" w:ascii="Times New Roman" w:hAnsi="Times New Roman" w:eastAsia="仿宋_GB2312" w:cs="Times New Roman"/>
          <w:lang w:eastAsia="zh-CN"/>
        </w:rPr>
        <w:t>”“</w:t>
      </w:r>
      <w:r>
        <w:rPr>
          <w:rFonts w:hint="default" w:ascii="Times New Roman" w:hAnsi="Times New Roman" w:eastAsia="仿宋_GB2312" w:cs="Times New Roman"/>
        </w:rPr>
        <w:t>智慧医疗</w:t>
      </w:r>
      <w:r>
        <w:rPr>
          <w:rFonts w:hint="eastAsia" w:ascii="Times New Roman" w:hAnsi="Times New Roman" w:eastAsia="仿宋_GB2312" w:cs="Times New Roman"/>
          <w:lang w:eastAsia="zh-CN"/>
        </w:rPr>
        <w:t>”“</w:t>
      </w:r>
      <w:r>
        <w:rPr>
          <w:rFonts w:hint="default" w:ascii="Times New Roman" w:hAnsi="Times New Roman" w:eastAsia="仿宋_GB2312" w:cs="Times New Roman"/>
        </w:rPr>
        <w:t>智慧金融</w:t>
      </w:r>
      <w:r>
        <w:rPr>
          <w:rFonts w:hint="eastAsia" w:ascii="Times New Roman" w:hAnsi="Times New Roman" w:eastAsia="仿宋_GB2312" w:cs="Times New Roman"/>
          <w:lang w:eastAsia="zh-CN"/>
        </w:rPr>
        <w:t>”“</w:t>
      </w:r>
      <w:r>
        <w:rPr>
          <w:rFonts w:hint="default" w:ascii="Times New Roman" w:hAnsi="Times New Roman" w:eastAsia="仿宋_GB2312" w:cs="Times New Roman"/>
        </w:rPr>
        <w:t>智慧购物</w:t>
      </w:r>
      <w:r>
        <w:rPr>
          <w:rFonts w:hint="eastAsia" w:ascii="Times New Roman" w:hAnsi="Times New Roman" w:eastAsia="仿宋_GB2312" w:cs="Times New Roman"/>
          <w:lang w:eastAsia="zh-CN"/>
        </w:rPr>
        <w:t>”“</w:t>
      </w:r>
      <w:r>
        <w:rPr>
          <w:rFonts w:hint="default" w:ascii="Times New Roman" w:hAnsi="Times New Roman" w:eastAsia="仿宋_GB2312" w:cs="Times New Roman"/>
        </w:rPr>
        <w:t>智慧家居</w:t>
      </w:r>
      <w:r>
        <w:rPr>
          <w:rFonts w:hint="eastAsia" w:ascii="Times New Roman" w:hAnsi="Times New Roman" w:eastAsia="仿宋_GB2312" w:cs="Times New Roman"/>
          <w:lang w:eastAsia="zh-CN"/>
        </w:rPr>
        <w:t>”“</w:t>
      </w:r>
      <w:r>
        <w:rPr>
          <w:rFonts w:hint="default" w:ascii="Times New Roman" w:hAnsi="Times New Roman" w:eastAsia="仿宋_GB2312" w:cs="Times New Roman"/>
        </w:rPr>
        <w:t>智慧教育</w:t>
      </w:r>
      <w:r>
        <w:rPr>
          <w:rFonts w:hint="eastAsia" w:ascii="Times New Roman" w:hAnsi="Times New Roman" w:eastAsia="仿宋_GB2312" w:cs="Times New Roman"/>
          <w:lang w:eastAsia="zh-CN"/>
        </w:rPr>
        <w:t>”“</w:t>
      </w:r>
      <w:r>
        <w:rPr>
          <w:rFonts w:hint="default" w:ascii="Times New Roman" w:hAnsi="Times New Roman" w:eastAsia="仿宋_GB2312" w:cs="Times New Roman"/>
        </w:rPr>
        <w:t>智慧养生（主动健康）</w:t>
      </w:r>
      <w:r>
        <w:rPr>
          <w:rFonts w:hint="eastAsia" w:ascii="Times New Roman" w:hAnsi="Times New Roman" w:eastAsia="仿宋_GB2312" w:cs="Times New Roman"/>
          <w:lang w:eastAsia="zh-CN"/>
        </w:rPr>
        <w:t>”</w:t>
      </w:r>
      <w:r>
        <w:rPr>
          <w:rFonts w:hint="default" w:ascii="Times New Roman" w:hAnsi="Times New Roman" w:eastAsia="仿宋_GB2312" w:cs="Times New Roman"/>
        </w:rPr>
        <w:t>等主题内容。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240" w:lineRule="atLeast"/>
        <w:ind w:left="0" w:leftChars="0" w:firstLine="420" w:firstLineChars="200"/>
        <w:textAlignment w:val="auto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2.表中</w:t>
      </w:r>
      <w:r>
        <w:rPr>
          <w:rFonts w:hint="eastAsia" w:ascii="Times New Roman" w:hAnsi="Times New Roman" w:eastAsia="仿宋_GB2312" w:cs="Times New Roman"/>
          <w:lang w:eastAsia="zh-CN"/>
        </w:rPr>
        <w:t>“</w:t>
      </w:r>
      <w:r>
        <w:rPr>
          <w:rFonts w:hint="default" w:ascii="Times New Roman" w:hAnsi="Times New Roman" w:eastAsia="仿宋_GB2312" w:cs="Times New Roman"/>
        </w:rPr>
        <w:t>是否同意纳入平台共享</w:t>
      </w:r>
      <w:r>
        <w:rPr>
          <w:rFonts w:hint="eastAsia" w:ascii="Times New Roman" w:hAnsi="Times New Roman" w:eastAsia="仿宋_GB2312" w:cs="Times New Roman"/>
          <w:lang w:eastAsia="zh-CN"/>
        </w:rPr>
        <w:t>”</w:t>
      </w:r>
      <w:r>
        <w:rPr>
          <w:rFonts w:hint="default" w:ascii="Times New Roman" w:hAnsi="Times New Roman" w:eastAsia="仿宋_GB2312" w:cs="Times New Roman"/>
        </w:rPr>
        <w:t>为必填项，请填写</w:t>
      </w:r>
      <w:r>
        <w:rPr>
          <w:rFonts w:hint="eastAsia" w:ascii="Times New Roman" w:hAnsi="Times New Roman" w:eastAsia="仿宋_GB2312" w:cs="Times New Roman"/>
          <w:lang w:eastAsia="zh-CN"/>
        </w:rPr>
        <w:t>“</w:t>
      </w:r>
      <w:r>
        <w:rPr>
          <w:rFonts w:hint="default" w:ascii="Times New Roman" w:hAnsi="Times New Roman" w:eastAsia="仿宋_GB2312" w:cs="Times New Roman"/>
        </w:rPr>
        <w:t>是</w:t>
      </w:r>
      <w:r>
        <w:rPr>
          <w:rFonts w:hint="eastAsia" w:ascii="Times New Roman" w:hAnsi="Times New Roman" w:eastAsia="仿宋_GB2312" w:cs="Times New Roman"/>
          <w:lang w:eastAsia="zh-CN"/>
        </w:rPr>
        <w:t>”</w:t>
      </w:r>
      <w:r>
        <w:rPr>
          <w:rFonts w:hint="default" w:ascii="Times New Roman" w:hAnsi="Times New Roman" w:eastAsia="仿宋_GB2312" w:cs="Times New Roman"/>
        </w:rPr>
        <w:t>或</w:t>
      </w:r>
      <w:r>
        <w:rPr>
          <w:rFonts w:hint="eastAsia" w:ascii="Times New Roman" w:hAnsi="Times New Roman" w:eastAsia="仿宋_GB2312" w:cs="Times New Roman"/>
          <w:lang w:eastAsia="zh-CN"/>
        </w:rPr>
        <w:t>“</w:t>
      </w:r>
      <w:r>
        <w:rPr>
          <w:rFonts w:hint="default" w:ascii="Times New Roman" w:hAnsi="Times New Roman" w:eastAsia="仿宋_GB2312" w:cs="Times New Roman"/>
        </w:rPr>
        <w:t>否</w:t>
      </w:r>
      <w:r>
        <w:rPr>
          <w:rFonts w:hint="eastAsia" w:ascii="Times New Roman" w:hAnsi="Times New Roman" w:eastAsia="仿宋_GB2312" w:cs="Times New Roman"/>
          <w:lang w:eastAsia="zh-CN"/>
        </w:rPr>
        <w:t>”</w:t>
      </w:r>
      <w:r>
        <w:rPr>
          <w:rFonts w:hint="default" w:ascii="Times New Roman" w:hAnsi="Times New Roman" w:eastAsia="仿宋_GB2312" w:cs="Times New Roma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240" w:lineRule="atLeast"/>
        <w:ind w:left="0" w:leftChars="0" w:firstLine="420" w:firstLineChars="200"/>
        <w:textAlignment w:val="auto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  <w:lang w:val="en-US" w:eastAsia="zh-CN"/>
        </w:rPr>
        <w:t>3.各单位意见</w:t>
      </w:r>
      <w:r>
        <w:rPr>
          <w:rFonts w:hint="eastAsia" w:ascii="Times New Roman" w:hAnsi="Times New Roman" w:eastAsia="仿宋_GB2312" w:cs="Times New Roman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lang w:val="en-US" w:eastAsia="zh-CN"/>
        </w:rPr>
        <w:t>请用文字表述材料</w:t>
      </w:r>
      <w:r>
        <w:rPr>
          <w:rFonts w:hint="default" w:ascii="Times New Roman" w:hAnsi="Times New Roman" w:eastAsia="仿宋_GB2312" w:cs="Times New Roman"/>
        </w:rPr>
        <w:t>内容</w:t>
      </w:r>
      <w:r>
        <w:rPr>
          <w:rFonts w:hint="default" w:ascii="Times New Roman" w:hAnsi="Times New Roman" w:eastAsia="仿宋_GB2312" w:cs="Times New Roman"/>
          <w:lang w:val="en-US" w:eastAsia="zh-CN"/>
        </w:rPr>
        <w:t>的真实、</w:t>
      </w:r>
      <w:r>
        <w:rPr>
          <w:rFonts w:hint="default" w:ascii="Times New Roman" w:hAnsi="Times New Roman" w:eastAsia="仿宋_GB2312" w:cs="Times New Roman"/>
        </w:rPr>
        <w:t>准确</w:t>
      </w:r>
      <w:r>
        <w:rPr>
          <w:rFonts w:hint="default" w:ascii="Times New Roman" w:hAnsi="Times New Roman" w:eastAsia="仿宋_GB2312" w:cs="Times New Roman"/>
          <w:lang w:val="en-US" w:eastAsia="zh-CN"/>
        </w:rPr>
        <w:t>等</w:t>
      </w:r>
      <w:r>
        <w:rPr>
          <w:rFonts w:hint="default" w:ascii="Times New Roman" w:hAnsi="Times New Roman" w:eastAsia="仿宋_GB2312" w:cs="Times New Roman"/>
        </w:rPr>
        <w:t>，</w:t>
      </w:r>
      <w:r>
        <w:rPr>
          <w:rFonts w:hint="default" w:ascii="Times New Roman" w:hAnsi="Times New Roman" w:eastAsia="仿宋_GB2312" w:cs="Times New Roman"/>
          <w:lang w:val="en-US" w:eastAsia="zh-CN"/>
        </w:rPr>
        <w:t>以及</w:t>
      </w:r>
      <w:r>
        <w:rPr>
          <w:rFonts w:hint="default" w:ascii="Times New Roman" w:hAnsi="Times New Roman" w:eastAsia="仿宋_GB2312" w:cs="Times New Roman"/>
        </w:rPr>
        <w:t>意识形态审核</w:t>
      </w:r>
      <w:r>
        <w:rPr>
          <w:rFonts w:hint="default" w:ascii="Times New Roman" w:hAnsi="Times New Roman" w:eastAsia="仿宋_GB2312" w:cs="Times New Roman"/>
          <w:lang w:val="en-US" w:eastAsia="zh-CN"/>
        </w:rPr>
        <w:t>结果等内容。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240" w:lineRule="atLeast"/>
        <w:ind w:left="0" w:leftChars="0" w:firstLine="420" w:firstLineChars="200"/>
        <w:textAlignment w:val="auto"/>
        <w:rPr>
          <w:rFonts w:hint="default" w:ascii="Times New Roman" w:hAnsi="Times New Roman" w:eastAsia="仿宋_GB2312" w:cs="Times New Roman"/>
          <w:lang w:val="en-US" w:eastAsia="zh-CN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br w:type="page"/>
      </w:r>
    </w:p>
    <w:p>
      <w:pPr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附件4</w:t>
      </w:r>
    </w:p>
    <w:p>
      <w:pPr>
        <w:spacing w:line="276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优质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工作案例汇总表</w:t>
      </w:r>
    </w:p>
    <w:tbl>
      <w:tblPr>
        <w:tblStyle w:val="13"/>
        <w:tblW w:w="4903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1"/>
        <w:gridCol w:w="833"/>
        <w:gridCol w:w="1030"/>
        <w:gridCol w:w="930"/>
        <w:gridCol w:w="1124"/>
        <w:gridCol w:w="1677"/>
        <w:gridCol w:w="1081"/>
        <w:gridCol w:w="11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</w:trPr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申报单位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工作案例名称</w:t>
            </w:r>
          </w:p>
        </w:tc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主题</w:t>
            </w:r>
          </w:p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类型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负责人</w:t>
            </w:r>
          </w:p>
        </w:tc>
        <w:tc>
          <w:tcPr>
            <w:tcW w:w="10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提交材</w:t>
            </w:r>
          </w:p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料清单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联系</w:t>
            </w:r>
          </w:p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br w:type="page"/>
      </w:r>
    </w:p>
    <w:p>
      <w:pPr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附件5</w:t>
      </w:r>
    </w:p>
    <w:p>
      <w:pPr>
        <w:spacing w:line="276" w:lineRule="auto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优质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课程资源汇总表</w:t>
      </w:r>
    </w:p>
    <w:tbl>
      <w:tblPr>
        <w:tblStyle w:val="13"/>
        <w:tblW w:w="5011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2"/>
        <w:gridCol w:w="746"/>
        <w:gridCol w:w="1237"/>
        <w:gridCol w:w="974"/>
        <w:gridCol w:w="926"/>
        <w:gridCol w:w="885"/>
        <w:gridCol w:w="999"/>
        <w:gridCol w:w="955"/>
        <w:gridCol w:w="13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</w:trPr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申报单位</w:t>
            </w:r>
          </w:p>
        </w:tc>
        <w:tc>
          <w:tcPr>
            <w:tcW w:w="7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课程资源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5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主题</w:t>
            </w:r>
          </w:p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类型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牵头人/主讲人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资源类型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提交材料清单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联系</w:t>
            </w:r>
          </w:p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tabs>
          <w:tab w:val="left" w:pos="623"/>
        </w:tabs>
        <w:spacing w:line="560" w:lineRule="exact"/>
        <w:ind w:firstLine="0" w:firstLineChars="0"/>
        <w:jc w:val="left"/>
        <w:rPr>
          <w:rFonts w:hint="default" w:ascii="仿宋_GB2312" w:hAnsi="仿宋_GB2312" w:eastAsia="仿宋_GB2312" w:cs="仿宋_GB2312"/>
          <w:snapToGrid/>
          <w:kern w:val="2"/>
          <w:sz w:val="32"/>
          <w:szCs w:val="32"/>
          <w:lang w:val="en-US" w:eastAsia="zh-CN" w:bidi="ar-SA"/>
        </w:rPr>
      </w:pPr>
    </w:p>
    <w:sectPr>
      <w:footerReference r:id="rId5" w:type="default"/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4CE5913-E86E-4664-A709-20600F1EF83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altName w:val="Arial"/>
    <w:panose1 w:val="020B0604020202020204"/>
    <w:charset w:val="00"/>
    <w:family w:val="auto"/>
    <w:pitch w:val="default"/>
    <w:sig w:usb0="00000000" w:usb1="00000000" w:usb2="0000003F" w:usb3="00000000" w:csb0="603F01FF" w:csb1="FFFF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A789D58E-460E-45E6-9429-A79DF03586D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D20186F4-8A80-42EB-9D60-DB4E9AFE5459}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4" w:fontKey="{C0136E0A-DA63-4734-B9F7-C55787470E3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13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Ux0jMkBAACZAwAADgAAAGRycy9lMm9Eb2MueG1srVPNjtMwEL6vxDtY&#10;vlNni4S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DV1S4rjFgZ9//jj/ejw/fCdv&#10;sjx9gBqz7gLmpeG9H3BpZj+gM7MeVLT5i3wIxlHc00VcOSQi8qPVcrWqMCQwNl8Qnz09DxHSB+kt&#10;yUZDI06viMqPnyCNqXNKrub8rTamTNC4vxyImT0s9z72mK007IaJ0M63J+TT4+Ab6nDPKTEfHeqa&#10;d2Q24mzsZuMQot53ZYlyPQjvDgmbKL3lCiPsVBgnVthN25VX4s97yXr6oz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1THSM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13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8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</w:pPr>
  </w:p>
  <w:p>
    <w:pPr>
      <w:pStyle w:val="8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  <w:ind w:left="525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hideSpellingErrors/>
  <w:hideGrammatical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4N2Y4MDY0NTg5NWQ1ZDZjYjZmNjg5MmU0NTYwNjAifQ=="/>
  </w:docVars>
  <w:rsids>
    <w:rsidRoot w:val="00FF6448"/>
    <w:rsid w:val="001E7C6A"/>
    <w:rsid w:val="00273748"/>
    <w:rsid w:val="003B11F3"/>
    <w:rsid w:val="003E1602"/>
    <w:rsid w:val="006772E5"/>
    <w:rsid w:val="006D736D"/>
    <w:rsid w:val="007147DE"/>
    <w:rsid w:val="007B7025"/>
    <w:rsid w:val="00AB6FE2"/>
    <w:rsid w:val="00FF6448"/>
    <w:rsid w:val="030E1AB2"/>
    <w:rsid w:val="038542D8"/>
    <w:rsid w:val="0554654E"/>
    <w:rsid w:val="05E14D9D"/>
    <w:rsid w:val="074F2F9E"/>
    <w:rsid w:val="0C6376AC"/>
    <w:rsid w:val="0CC520B1"/>
    <w:rsid w:val="0D6B328F"/>
    <w:rsid w:val="0E4859C4"/>
    <w:rsid w:val="0E4C412A"/>
    <w:rsid w:val="0FB47FE8"/>
    <w:rsid w:val="12A916CA"/>
    <w:rsid w:val="13E8587F"/>
    <w:rsid w:val="14A43221"/>
    <w:rsid w:val="14D66E0E"/>
    <w:rsid w:val="14E0745C"/>
    <w:rsid w:val="16925159"/>
    <w:rsid w:val="17211849"/>
    <w:rsid w:val="176D5316"/>
    <w:rsid w:val="17853981"/>
    <w:rsid w:val="190E56CF"/>
    <w:rsid w:val="1A81410A"/>
    <w:rsid w:val="1B332996"/>
    <w:rsid w:val="1BB12627"/>
    <w:rsid w:val="1E0D19BE"/>
    <w:rsid w:val="1E4A1AE4"/>
    <w:rsid w:val="1FBB3F92"/>
    <w:rsid w:val="21200C36"/>
    <w:rsid w:val="226C5E9B"/>
    <w:rsid w:val="252870E7"/>
    <w:rsid w:val="26EA68D8"/>
    <w:rsid w:val="287C4664"/>
    <w:rsid w:val="293B3138"/>
    <w:rsid w:val="2A0E2F17"/>
    <w:rsid w:val="2B4D7144"/>
    <w:rsid w:val="2C652602"/>
    <w:rsid w:val="2CBE1B83"/>
    <w:rsid w:val="2D550E5B"/>
    <w:rsid w:val="2DF8489B"/>
    <w:rsid w:val="2E6526F9"/>
    <w:rsid w:val="2F442D97"/>
    <w:rsid w:val="2F4C6421"/>
    <w:rsid w:val="30E53DE7"/>
    <w:rsid w:val="32761D96"/>
    <w:rsid w:val="3339438B"/>
    <w:rsid w:val="33D360BC"/>
    <w:rsid w:val="34AD1ED3"/>
    <w:rsid w:val="35B51AE5"/>
    <w:rsid w:val="372618C7"/>
    <w:rsid w:val="373832D4"/>
    <w:rsid w:val="38891BDC"/>
    <w:rsid w:val="3A226D95"/>
    <w:rsid w:val="3A3D6F16"/>
    <w:rsid w:val="3A6A5551"/>
    <w:rsid w:val="3ADF1E3C"/>
    <w:rsid w:val="3DEF579D"/>
    <w:rsid w:val="3FFA1395"/>
    <w:rsid w:val="401C1679"/>
    <w:rsid w:val="42A63794"/>
    <w:rsid w:val="42A9786C"/>
    <w:rsid w:val="434C281A"/>
    <w:rsid w:val="45F143B0"/>
    <w:rsid w:val="46262348"/>
    <w:rsid w:val="48D42E20"/>
    <w:rsid w:val="4AA62139"/>
    <w:rsid w:val="4AE179D0"/>
    <w:rsid w:val="4B5A2F6F"/>
    <w:rsid w:val="4BF60937"/>
    <w:rsid w:val="4CD44745"/>
    <w:rsid w:val="4DCB229B"/>
    <w:rsid w:val="5137640D"/>
    <w:rsid w:val="5426526A"/>
    <w:rsid w:val="543514CC"/>
    <w:rsid w:val="543C5CF8"/>
    <w:rsid w:val="54711BDF"/>
    <w:rsid w:val="54EC0AD9"/>
    <w:rsid w:val="57427140"/>
    <w:rsid w:val="579F4BC8"/>
    <w:rsid w:val="57A910F7"/>
    <w:rsid w:val="5801655E"/>
    <w:rsid w:val="58C13C94"/>
    <w:rsid w:val="59430A18"/>
    <w:rsid w:val="5A74572B"/>
    <w:rsid w:val="5CC22769"/>
    <w:rsid w:val="5F9C1039"/>
    <w:rsid w:val="602C67F9"/>
    <w:rsid w:val="603F5885"/>
    <w:rsid w:val="605E1C6C"/>
    <w:rsid w:val="61933F99"/>
    <w:rsid w:val="622231B2"/>
    <w:rsid w:val="63AE78D4"/>
    <w:rsid w:val="63D2554F"/>
    <w:rsid w:val="66A027B0"/>
    <w:rsid w:val="67BA2941"/>
    <w:rsid w:val="682312D6"/>
    <w:rsid w:val="69FB6D3D"/>
    <w:rsid w:val="6A254C33"/>
    <w:rsid w:val="6B736708"/>
    <w:rsid w:val="6C841BAD"/>
    <w:rsid w:val="6CFD3B46"/>
    <w:rsid w:val="6D4F426D"/>
    <w:rsid w:val="6DE75F8E"/>
    <w:rsid w:val="6EAB79CE"/>
    <w:rsid w:val="6F253361"/>
    <w:rsid w:val="6FAA4253"/>
    <w:rsid w:val="714C5157"/>
    <w:rsid w:val="74AC5ADE"/>
    <w:rsid w:val="75FF55ED"/>
    <w:rsid w:val="76A67E57"/>
    <w:rsid w:val="793C0E18"/>
    <w:rsid w:val="7C903EF9"/>
    <w:rsid w:val="7C96254D"/>
    <w:rsid w:val="7D7636F9"/>
    <w:rsid w:val="7E1C0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600" w:lineRule="exact"/>
      <w:ind w:firstLine="0" w:firstLineChars="0"/>
      <w:jc w:val="center"/>
      <w:outlineLvl w:val="0"/>
    </w:pPr>
    <w:rPr>
      <w:rFonts w:ascii="Times New Roman" w:hAnsi="Times New Roman" w:eastAsia="华文中宋" w:cs="华文中宋"/>
      <w:b/>
      <w:bCs/>
      <w:kern w:val="44"/>
      <w:sz w:val="36"/>
      <w:szCs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adjustRightInd w:val="0"/>
      <w:snapToGrid/>
      <w:spacing w:beforeLines="0" w:beforeAutospacing="0" w:afterLines="0" w:afterAutospacing="0" w:line="240" w:lineRule="auto"/>
      <w:ind w:firstLine="0" w:firstLineChars="0"/>
      <w:jc w:val="left"/>
      <w:outlineLvl w:val="1"/>
    </w:pPr>
    <w:rPr>
      <w:rFonts w:ascii="Arial" w:hAnsi="Arial" w:eastAsia="黑体"/>
      <w:b/>
      <w:sz w:val="30"/>
      <w:szCs w:val="22"/>
    </w:rPr>
  </w:style>
  <w:style w:type="paragraph" w:styleId="4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pPr>
      <w:jc w:val="center"/>
    </w:pPr>
    <w:rPr>
      <w:rFonts w:ascii="Arial Unicode MS" w:eastAsia="Arial Unicode MS"/>
      <w:b/>
      <w:bCs/>
      <w:sz w:val="44"/>
      <w:szCs w:val="44"/>
    </w:rPr>
  </w:style>
  <w:style w:type="paragraph" w:styleId="6">
    <w:name w:val="Body Text Indent"/>
    <w:basedOn w:val="1"/>
    <w:qFormat/>
    <w:uiPriority w:val="0"/>
    <w:pPr>
      <w:spacing w:line="360" w:lineRule="auto"/>
      <w:ind w:firstLine="540" w:firstLineChars="225"/>
    </w:pPr>
    <w:rPr>
      <w:color w:val="000000"/>
      <w:sz w:val="24"/>
      <w:szCs w:val="24"/>
    </w:rPr>
  </w:style>
  <w:style w:type="paragraph" w:styleId="7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HTML Preformatted"/>
    <w:basedOn w:val="1"/>
    <w:qFormat/>
    <w:uiPriority w:val="0"/>
    <w:rPr>
      <w:rFonts w:ascii="Courier New" w:hAnsi="Courier New"/>
      <w:sz w:val="20"/>
    </w:rPr>
  </w:style>
  <w:style w:type="paragraph" w:styleId="11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2">
    <w:name w:val="Body Text First Indent"/>
    <w:basedOn w:val="5"/>
    <w:qFormat/>
    <w:uiPriority w:val="0"/>
    <w:pPr>
      <w:ind w:firstLine="420" w:firstLineChars="100"/>
    </w:p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Hyperlink"/>
    <w:basedOn w:val="15"/>
    <w:semiHidden/>
    <w:unhideWhenUsed/>
    <w:qFormat/>
    <w:uiPriority w:val="99"/>
    <w:rPr>
      <w:color w:val="0000FF"/>
      <w:u w:val="single"/>
    </w:rPr>
  </w:style>
  <w:style w:type="character" w:customStyle="1" w:styleId="17">
    <w:name w:val="批注框文本 Char"/>
    <w:basedOn w:val="15"/>
    <w:link w:val="7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13</Pages>
  <Words>2018</Words>
  <Characters>2169</Characters>
  <Lines>36</Lines>
  <Paragraphs>10</Paragraphs>
  <TotalTime>1</TotalTime>
  <ScaleCrop>false</ScaleCrop>
  <LinksUpToDate>false</LinksUpToDate>
  <CharactersWithSpaces>2423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2021-08-05T06:47:00Z</dcterms:created>
  <dc:creator>2013</dc:creator>
  <cp:lastModifiedBy>暧暧远人村</cp:lastModifiedBy>
  <cp:lastPrinted>2024-06-30T23:56:00Z</cp:lastPrinted>
  <dcterms:modified xsi:type="dcterms:W3CDTF">2024-07-01T01:02:34Z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5F527B877F49410988DF278A9A4470FF_13</vt:lpwstr>
  </property>
</Properties>
</file>